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E7" w:rsidRPr="0032089D" w:rsidRDefault="00FE7AE7" w:rsidP="00FE7AE7">
      <w:pPr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32089D">
        <w:rPr>
          <w:sz w:val="22"/>
          <w:szCs w:val="22"/>
        </w:rPr>
        <w:t>Приложение № 4</w:t>
      </w:r>
    </w:p>
    <w:p w:rsidR="00FE7AE7" w:rsidRPr="0032089D" w:rsidRDefault="00FE7AE7" w:rsidP="00FE7AE7">
      <w:pPr>
        <w:jc w:val="center"/>
        <w:rPr>
          <w:sz w:val="22"/>
          <w:szCs w:val="22"/>
        </w:rPr>
      </w:pPr>
      <w:r w:rsidRPr="0032089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к Программе по интеграции</w:t>
      </w:r>
    </w:p>
    <w:p w:rsidR="00FE7AE7" w:rsidRPr="0032089D" w:rsidRDefault="00FE7AE7" w:rsidP="00FE7AE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Pr="0032089D">
        <w:rPr>
          <w:sz w:val="22"/>
          <w:szCs w:val="22"/>
        </w:rPr>
        <w:t>проблем старения в политиках</w:t>
      </w:r>
    </w:p>
    <w:p w:rsidR="00FE7AE7" w:rsidRPr="008C4583" w:rsidRDefault="00FE7AE7" w:rsidP="00FE7AE7"/>
    <w:p w:rsidR="00FE7AE7" w:rsidRPr="00E22AC3" w:rsidRDefault="00FE7AE7" w:rsidP="00FE7AE7">
      <w:pPr>
        <w:pStyle w:val="Heading1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/>
        </w:rPr>
      </w:pPr>
      <w:r w:rsidRPr="00E22AC3">
        <w:rPr>
          <w:rFonts w:ascii="Times New Roman" w:hAnsi="Times New Roman"/>
        </w:rPr>
        <w:t>БЮДЖЕТ</w:t>
      </w:r>
    </w:p>
    <w:p w:rsidR="00FE7AE7" w:rsidRPr="008C4583" w:rsidRDefault="00FE7AE7" w:rsidP="00FE7AE7">
      <w:pPr>
        <w:pStyle w:val="Heading1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/>
        </w:rPr>
      </w:pPr>
      <w:r w:rsidRPr="00E22AC3">
        <w:rPr>
          <w:rFonts w:ascii="Times New Roman" w:hAnsi="Times New Roman"/>
        </w:rPr>
        <w:t>Плана действий по внедрению</w:t>
      </w:r>
      <w:r>
        <w:rPr>
          <w:rFonts w:ascii="Times New Roman" w:hAnsi="Times New Roman"/>
        </w:rPr>
        <w:t xml:space="preserve"> принципа активного старения (2018–2021 гг.)</w:t>
      </w:r>
    </w:p>
    <w:p w:rsidR="00FE7AE7" w:rsidRPr="008C4583" w:rsidRDefault="00FE7AE7" w:rsidP="00FE7AE7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2316"/>
        <w:gridCol w:w="1288"/>
        <w:gridCol w:w="1288"/>
        <w:gridCol w:w="1404"/>
        <w:gridCol w:w="1172"/>
        <w:gridCol w:w="1310"/>
        <w:gridCol w:w="1855"/>
        <w:gridCol w:w="1367"/>
      </w:tblGrid>
      <w:tr w:rsidR="00FE7AE7" w:rsidRPr="00EB2A0D" w:rsidTr="00305378">
        <w:trPr>
          <w:trHeight w:val="189"/>
        </w:trPr>
        <w:tc>
          <w:tcPr>
            <w:tcW w:w="2376" w:type="dxa"/>
            <w:vMerge w:val="restart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A0D">
              <w:rPr>
                <w:b/>
                <w:sz w:val="24"/>
                <w:szCs w:val="24"/>
                <w:lang w:eastAsia="ar-SA"/>
              </w:rPr>
              <w:t>Действия</w:t>
            </w:r>
          </w:p>
        </w:tc>
        <w:tc>
          <w:tcPr>
            <w:tcW w:w="2410" w:type="dxa"/>
            <w:vMerge w:val="restart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A0D">
              <w:rPr>
                <w:b/>
                <w:sz w:val="24"/>
                <w:szCs w:val="24"/>
                <w:lang w:eastAsia="ar-SA"/>
              </w:rPr>
              <w:t>Спецификации</w:t>
            </w:r>
          </w:p>
        </w:tc>
        <w:tc>
          <w:tcPr>
            <w:tcW w:w="7088" w:type="dxa"/>
            <w:gridSpan w:val="5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A0D">
              <w:rPr>
                <w:b/>
                <w:sz w:val="24"/>
                <w:szCs w:val="24"/>
                <w:lang w:eastAsia="ar-SA"/>
              </w:rPr>
              <w:t>Затраты (</w:t>
            </w:r>
            <w:r w:rsidRPr="00EB2A0D">
              <w:rPr>
                <w:b/>
                <w:sz w:val="24"/>
                <w:szCs w:val="24"/>
                <w:lang w:val="en-US" w:eastAsia="ar-SA"/>
              </w:rPr>
              <w:t>MDL</w:t>
            </w:r>
            <w:r w:rsidRPr="00EB2A0D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084" w:type="dxa"/>
            <w:gridSpan w:val="2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A0D">
              <w:rPr>
                <w:b/>
                <w:sz w:val="24"/>
                <w:szCs w:val="24"/>
                <w:lang w:eastAsia="ar-SA"/>
              </w:rPr>
              <w:t>Финансовое покрытие</w:t>
            </w:r>
          </w:p>
        </w:tc>
      </w:tr>
      <w:tr w:rsidR="00FE7AE7" w:rsidRPr="00EB2A0D" w:rsidTr="00305378">
        <w:trPr>
          <w:trHeight w:val="378"/>
        </w:trPr>
        <w:tc>
          <w:tcPr>
            <w:tcW w:w="2376" w:type="dxa"/>
            <w:vMerge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A0D">
              <w:rPr>
                <w:b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417" w:type="dxa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A0D">
              <w:rPr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559" w:type="dxa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A0D">
              <w:rPr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76" w:type="dxa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A0D">
              <w:rPr>
                <w:b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18" w:type="dxa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A0D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701" w:type="dxa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A0D">
              <w:rPr>
                <w:b/>
                <w:sz w:val="24"/>
                <w:szCs w:val="24"/>
                <w:lang w:eastAsia="ar-SA"/>
              </w:rPr>
              <w:t>национальный бюджет</w:t>
            </w:r>
          </w:p>
        </w:tc>
        <w:tc>
          <w:tcPr>
            <w:tcW w:w="1383" w:type="dxa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A0D">
              <w:rPr>
                <w:b/>
                <w:sz w:val="24"/>
                <w:szCs w:val="24"/>
                <w:lang w:eastAsia="ar-SA"/>
              </w:rPr>
              <w:t>партнеры</w:t>
            </w:r>
          </w:p>
        </w:tc>
      </w:tr>
    </w:tbl>
    <w:p w:rsidR="00FE7AE7" w:rsidRPr="00EB2A0D" w:rsidRDefault="00FE7AE7" w:rsidP="00FE7AE7">
      <w:pPr>
        <w:ind w:firstLine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2379"/>
        <w:gridCol w:w="1315"/>
        <w:gridCol w:w="1190"/>
        <w:gridCol w:w="1440"/>
        <w:gridCol w:w="1190"/>
        <w:gridCol w:w="1315"/>
        <w:gridCol w:w="1688"/>
        <w:gridCol w:w="1284"/>
      </w:tblGrid>
      <w:tr w:rsidR="00FE7AE7" w:rsidRPr="00EB2A0D" w:rsidTr="00305378">
        <w:trPr>
          <w:tblHeader/>
        </w:trPr>
        <w:tc>
          <w:tcPr>
            <w:tcW w:w="2376" w:type="dxa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A0D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A0D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A0D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A0D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A0D">
              <w:rPr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A0D">
              <w:rPr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A0D"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A0D"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83" w:type="dxa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B2A0D">
              <w:rPr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FE7AE7" w:rsidRPr="00EB2A0D" w:rsidTr="00305378">
        <w:tc>
          <w:tcPr>
            <w:tcW w:w="14958" w:type="dxa"/>
            <w:gridSpan w:val="9"/>
          </w:tcPr>
          <w:p w:rsidR="00FE7AE7" w:rsidRPr="00EB2A0D" w:rsidRDefault="00FE7AE7" w:rsidP="00305378">
            <w:pPr>
              <w:ind w:firstLine="0"/>
              <w:rPr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Задача 1. </w:t>
            </w:r>
            <w:r w:rsidRPr="00EB2A0D">
              <w:rPr>
                <w:b/>
                <w:sz w:val="24"/>
                <w:szCs w:val="24"/>
              </w:rPr>
              <w:t>Включение политик старения во все отрасли политики с целью адаптации общества и экономики к демографическим изменениям и создания общества для всех возрастов</w:t>
            </w:r>
          </w:p>
        </w:tc>
      </w:tr>
      <w:tr w:rsidR="00FE7AE7" w:rsidRPr="00EB2A0D" w:rsidTr="00305378">
        <w:tc>
          <w:tcPr>
            <w:tcW w:w="2376" w:type="dxa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>1.1.Реализация программы поддержки по включению  проблематики старения в государственную отраслевую политику</w:t>
            </w:r>
          </w:p>
        </w:tc>
        <w:tc>
          <w:tcPr>
            <w:tcW w:w="2410" w:type="dxa"/>
          </w:tcPr>
          <w:p w:rsidR="00FE7AE7" w:rsidRPr="00EB2A0D" w:rsidRDefault="00FE7AE7" w:rsidP="00305378">
            <w:pPr>
              <w:ind w:firstLine="0"/>
              <w:rPr>
                <w:sz w:val="24"/>
                <w:szCs w:val="24"/>
                <w:lang w:eastAsia="ar-SA"/>
              </w:rPr>
            </w:pPr>
            <w:r w:rsidRPr="00EB2A0D">
              <w:rPr>
                <w:color w:val="000000"/>
                <w:sz w:val="24"/>
                <w:szCs w:val="24"/>
              </w:rPr>
              <w:t>Расходы на обучение (не менее 4 занятий), расходы на методологическое обеспечение  (консультант)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50 000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30 000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80 000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80 000  </w:t>
            </w:r>
          </w:p>
        </w:tc>
      </w:tr>
      <w:tr w:rsidR="00FE7AE7" w:rsidRPr="00EB2A0D" w:rsidTr="00305378">
        <w:tc>
          <w:tcPr>
            <w:tcW w:w="2376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1.2.Внедрение</w:t>
            </w:r>
            <w:r w:rsidRPr="00EB2A0D">
              <w:rPr>
                <w:color w:val="000000"/>
                <w:sz w:val="24"/>
                <w:szCs w:val="24"/>
              </w:rPr>
              <w:t xml:space="preserve"> пилотной программы по включению проблематики старения на местном уровне</w:t>
            </w:r>
          </w:p>
        </w:tc>
        <w:tc>
          <w:tcPr>
            <w:tcW w:w="2410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>Транспортные расходы, расходы на обучение (не менее 4 занятий), расходы на методологическое обеспечение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40 000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40 000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40 000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120 000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120 000  </w:t>
            </w:r>
          </w:p>
        </w:tc>
      </w:tr>
      <w:tr w:rsidR="00FE7AE7" w:rsidRPr="00EB2A0D" w:rsidTr="00305378">
        <w:tc>
          <w:tcPr>
            <w:tcW w:w="2376" w:type="dxa"/>
            <w:vAlign w:val="center"/>
          </w:tcPr>
          <w:p w:rsidR="00FE7AE7" w:rsidRPr="00AB3CC2" w:rsidRDefault="00FE7AE7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1.3. </w:t>
            </w:r>
            <w:r>
              <w:rPr>
                <w:color w:val="000000"/>
                <w:sz w:val="24"/>
                <w:szCs w:val="24"/>
              </w:rPr>
              <w:t>Внесение поправок в</w:t>
            </w:r>
            <w:r w:rsidRPr="00EB2A0D">
              <w:rPr>
                <w:color w:val="000000"/>
                <w:sz w:val="24"/>
                <w:szCs w:val="24"/>
              </w:rPr>
              <w:t xml:space="preserve"> нормативно-</w:t>
            </w:r>
            <w:r>
              <w:rPr>
                <w:color w:val="000000"/>
                <w:sz w:val="24"/>
                <w:szCs w:val="24"/>
              </w:rPr>
              <w:lastRenderedPageBreak/>
              <w:t>правовую базу</w:t>
            </w:r>
            <w:r w:rsidRPr="00EB2A0D">
              <w:rPr>
                <w:color w:val="000000"/>
                <w:sz w:val="24"/>
                <w:szCs w:val="24"/>
              </w:rPr>
              <w:t xml:space="preserve"> для внедрения проблематики старения во все отраслевые политики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842BB">
              <w:rPr>
                <w:color w:val="000000"/>
                <w:sz w:val="22"/>
                <w:szCs w:val="22"/>
              </w:rPr>
              <w:t xml:space="preserve"> </w:t>
            </w:r>
            <w:r w:rsidRPr="00AB3CC2">
              <w:rPr>
                <w:color w:val="000000"/>
                <w:sz w:val="24"/>
                <w:szCs w:val="24"/>
              </w:rPr>
              <w:t>включая бюджетный прогноз на среднесрочный период</w:t>
            </w:r>
          </w:p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lastRenderedPageBreak/>
              <w:t xml:space="preserve">Расходы на разработку законодательных и </w:t>
            </w:r>
            <w:r>
              <w:rPr>
                <w:color w:val="000000"/>
                <w:sz w:val="24"/>
                <w:szCs w:val="24"/>
              </w:rPr>
              <w:lastRenderedPageBreak/>
              <w:t>регуляторных</w:t>
            </w:r>
            <w:r w:rsidRPr="00EB2A0D">
              <w:rPr>
                <w:color w:val="000000"/>
                <w:sz w:val="24"/>
                <w:szCs w:val="24"/>
              </w:rPr>
              <w:t xml:space="preserve"> изменений, расходы на консультирование заинтересованных сторон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lastRenderedPageBreak/>
              <w:t xml:space="preserve">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</w:tr>
      <w:tr w:rsidR="00FE7AE7" w:rsidRPr="00EB2A0D" w:rsidTr="00305378">
        <w:tc>
          <w:tcPr>
            <w:tcW w:w="4786" w:type="dxa"/>
            <w:gridSpan w:val="2"/>
            <w:vAlign w:val="center"/>
          </w:tcPr>
          <w:p w:rsidR="00FE7AE7" w:rsidRPr="00EB2A0D" w:rsidRDefault="00FE7AE7" w:rsidP="00305378">
            <w:pPr>
              <w:rPr>
                <w:b/>
                <w:color w:val="000000"/>
                <w:sz w:val="24"/>
                <w:szCs w:val="24"/>
              </w:rPr>
            </w:pPr>
            <w:r w:rsidRPr="00EB2A0D">
              <w:rPr>
                <w:b/>
                <w:color w:val="000000"/>
                <w:sz w:val="24"/>
                <w:szCs w:val="24"/>
              </w:rPr>
              <w:lastRenderedPageBreak/>
              <w:t>Итого по задаче 1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50 000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70 000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40 000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40 000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200 000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200 000  </w:t>
            </w:r>
          </w:p>
        </w:tc>
      </w:tr>
      <w:tr w:rsidR="00FE7AE7" w:rsidRPr="00EB2A0D" w:rsidTr="00305378">
        <w:tc>
          <w:tcPr>
            <w:tcW w:w="14958" w:type="dxa"/>
            <w:gridSpan w:val="9"/>
            <w:vAlign w:val="center"/>
          </w:tcPr>
          <w:p w:rsidR="00FE7AE7" w:rsidRPr="00EB2A0D" w:rsidRDefault="00FE7AE7" w:rsidP="00305378">
            <w:pPr>
              <w:ind w:firstLine="0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Задача 2.  </w:t>
            </w:r>
            <w:r w:rsidRPr="00EB2A0D">
              <w:rPr>
                <w:b/>
                <w:sz w:val="24"/>
                <w:szCs w:val="24"/>
              </w:rPr>
              <w:t>Обеспечение интеграции и  полного участия пожилых людей в жизни общества</w:t>
            </w:r>
          </w:p>
        </w:tc>
      </w:tr>
      <w:tr w:rsidR="00FE7AE7" w:rsidRPr="00EB2A0D" w:rsidTr="00305378">
        <w:tc>
          <w:tcPr>
            <w:tcW w:w="2376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>2.1.Укрепление институционального потенциала Платформы  по активному старению, в особенности, в областях информационно-пропагандистской деятельности (</w:t>
            </w:r>
            <w:proofErr w:type="spellStart"/>
            <w:r w:rsidRPr="00EB2A0D">
              <w:rPr>
                <w:color w:val="000000"/>
                <w:sz w:val="24"/>
                <w:szCs w:val="24"/>
              </w:rPr>
              <w:t>адвокаси</w:t>
            </w:r>
            <w:proofErr w:type="spellEnd"/>
            <w:r w:rsidRPr="00EB2A0D">
              <w:rPr>
                <w:color w:val="000000"/>
                <w:sz w:val="24"/>
                <w:szCs w:val="24"/>
              </w:rPr>
              <w:t xml:space="preserve">) и анализа публичной политики </w:t>
            </w:r>
          </w:p>
        </w:tc>
        <w:tc>
          <w:tcPr>
            <w:tcW w:w="2410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>Расходы на обучение (4 занятия) и организацию периодических заседаний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30 000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30 000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60 000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60 000  </w:t>
            </w:r>
          </w:p>
        </w:tc>
      </w:tr>
      <w:tr w:rsidR="00FE7AE7" w:rsidRPr="00EB2A0D" w:rsidTr="00305378">
        <w:tc>
          <w:tcPr>
            <w:tcW w:w="2376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>2.2.</w:t>
            </w:r>
            <w:r>
              <w:rPr>
                <w:color w:val="000000"/>
                <w:sz w:val="24"/>
                <w:szCs w:val="24"/>
              </w:rPr>
              <w:t>Продвижение</w:t>
            </w:r>
            <w:r w:rsidRPr="00EB2A0D">
              <w:rPr>
                <w:color w:val="000000"/>
                <w:sz w:val="24"/>
                <w:szCs w:val="24"/>
              </w:rPr>
              <w:t xml:space="preserve"> инициативы по консультированию пожилых людей на местном уровне</w:t>
            </w:r>
          </w:p>
        </w:tc>
        <w:tc>
          <w:tcPr>
            <w:tcW w:w="2410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>Транспортные расходы, расходы на обучение, расходы на методологическое обеспечение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40 000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90 000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60 000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40 000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230 000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30 000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200 000  </w:t>
            </w:r>
          </w:p>
        </w:tc>
      </w:tr>
      <w:tr w:rsidR="00FE7AE7" w:rsidRPr="00EB2A0D" w:rsidTr="00305378">
        <w:tc>
          <w:tcPr>
            <w:tcW w:w="2376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lastRenderedPageBreak/>
              <w:t>2.3.Создание и расширение деятельности (на основании опыта «</w:t>
            </w:r>
            <w:proofErr w:type="spellStart"/>
            <w:r w:rsidRPr="00EB2A0D">
              <w:rPr>
                <w:color w:val="000000"/>
                <w:sz w:val="24"/>
                <w:szCs w:val="24"/>
              </w:rPr>
              <w:t>HelpAge</w:t>
            </w:r>
            <w:proofErr w:type="spellEnd"/>
            <w:r w:rsidRPr="00EB2A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A0D">
              <w:rPr>
                <w:color w:val="000000"/>
                <w:sz w:val="24"/>
                <w:szCs w:val="24"/>
              </w:rPr>
              <w:t>International</w:t>
            </w:r>
            <w:proofErr w:type="spellEnd"/>
            <w:r w:rsidRPr="00EB2A0D">
              <w:rPr>
                <w:color w:val="000000"/>
                <w:sz w:val="24"/>
                <w:szCs w:val="24"/>
              </w:rPr>
              <w:t>») организаций взаимопомощи пожилых людей на местном уровне</w:t>
            </w:r>
          </w:p>
        </w:tc>
        <w:tc>
          <w:tcPr>
            <w:tcW w:w="2410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>Транспортные расходы, расходы на обучение, расходы на методологическое обеспечение, расходы на организацию встреч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60 000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60 000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70 000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40 000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230 000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100 000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130 000  </w:t>
            </w:r>
          </w:p>
        </w:tc>
      </w:tr>
      <w:tr w:rsidR="00FE7AE7" w:rsidRPr="00EB2A0D" w:rsidTr="00305378">
        <w:trPr>
          <w:trHeight w:val="1661"/>
        </w:trPr>
        <w:tc>
          <w:tcPr>
            <w:tcW w:w="2376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>2.4.Вовлечение пожилых людей в волонтерскую деятельность и диалог между поколениями</w:t>
            </w:r>
          </w:p>
        </w:tc>
        <w:tc>
          <w:tcPr>
            <w:tcW w:w="2410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>Расходы на осуществление программы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40 000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40 000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40 000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40 000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160 000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80 000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80 000  </w:t>
            </w:r>
          </w:p>
        </w:tc>
      </w:tr>
      <w:tr w:rsidR="00FE7AE7" w:rsidRPr="00EB2A0D" w:rsidTr="00305378">
        <w:tc>
          <w:tcPr>
            <w:tcW w:w="2376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>2.5.Ежегодная реализация программы грантов для мобилизации пожилых людей</w:t>
            </w:r>
          </w:p>
        </w:tc>
        <w:tc>
          <w:tcPr>
            <w:tcW w:w="2410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Ежегодные ассигнования на программу грантов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100 000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200 000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300 000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400 000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1 000 000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1 000 000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</w:tr>
      <w:tr w:rsidR="00FE7AE7" w:rsidRPr="00EB2A0D" w:rsidTr="00305378">
        <w:tc>
          <w:tcPr>
            <w:tcW w:w="4786" w:type="dxa"/>
            <w:gridSpan w:val="2"/>
          </w:tcPr>
          <w:p w:rsidR="00FE7AE7" w:rsidRPr="00EB2A0D" w:rsidRDefault="00FE7AE7" w:rsidP="00305378">
            <w:pPr>
              <w:rPr>
                <w:sz w:val="24"/>
                <w:szCs w:val="24"/>
                <w:lang w:eastAsia="ar-SA"/>
              </w:rPr>
            </w:pPr>
            <w:r w:rsidRPr="00EB2A0D">
              <w:rPr>
                <w:b/>
                <w:color w:val="000000"/>
                <w:sz w:val="24"/>
                <w:szCs w:val="24"/>
              </w:rPr>
              <w:t>Итого по задаче 2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270 000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420 000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470 000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520 000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1 680 000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1 210 000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470 000  </w:t>
            </w:r>
          </w:p>
        </w:tc>
      </w:tr>
      <w:tr w:rsidR="00FE7AE7" w:rsidRPr="00EB2A0D" w:rsidTr="00305378">
        <w:tc>
          <w:tcPr>
            <w:tcW w:w="14958" w:type="dxa"/>
            <w:gridSpan w:val="9"/>
          </w:tcPr>
          <w:p w:rsidR="00FE7AE7" w:rsidRPr="00EB2A0D" w:rsidRDefault="00FE7AE7" w:rsidP="00305378">
            <w:pPr>
              <w:ind w:firstLine="0"/>
              <w:rPr>
                <w:sz w:val="24"/>
                <w:szCs w:val="24"/>
                <w:lang w:eastAsia="ar-SA"/>
              </w:rPr>
            </w:pPr>
            <w:r w:rsidRPr="00EB2A0D">
              <w:rPr>
                <w:b/>
                <w:bCs/>
                <w:sz w:val="24"/>
                <w:szCs w:val="24"/>
                <w:lang w:val="ro-MO"/>
              </w:rPr>
              <w:t xml:space="preserve">Задача 3. </w:t>
            </w:r>
            <w:r w:rsidRPr="00EB2A0D">
              <w:rPr>
                <w:b/>
                <w:sz w:val="24"/>
                <w:szCs w:val="24"/>
              </w:rPr>
              <w:t>Продвижение устойчивого экономического развития, основанного на принципах справедливости и направленного на решение проблемы старения населения</w:t>
            </w:r>
          </w:p>
        </w:tc>
      </w:tr>
      <w:tr w:rsidR="00FE7AE7" w:rsidRPr="00EB2A0D" w:rsidTr="00305378">
        <w:tc>
          <w:tcPr>
            <w:tcW w:w="2376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3.1.Оценка и </w:t>
            </w:r>
            <w:r>
              <w:rPr>
                <w:color w:val="000000"/>
                <w:sz w:val="24"/>
                <w:szCs w:val="24"/>
              </w:rPr>
              <w:t>включение в политику</w:t>
            </w:r>
            <w:r w:rsidRPr="00EB2A0D">
              <w:rPr>
                <w:color w:val="000000"/>
                <w:sz w:val="24"/>
                <w:szCs w:val="24"/>
              </w:rPr>
              <w:t xml:space="preserve"> влияния демографической ситуации на экономический рост</w:t>
            </w:r>
          </w:p>
        </w:tc>
        <w:tc>
          <w:tcPr>
            <w:tcW w:w="2410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>Расходы на методологическую помощь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40 000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40 000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40 000  </w:t>
            </w:r>
          </w:p>
        </w:tc>
      </w:tr>
      <w:tr w:rsidR="00FE7AE7" w:rsidRPr="00EB2A0D" w:rsidTr="00305378">
        <w:tc>
          <w:tcPr>
            <w:tcW w:w="4786" w:type="dxa"/>
            <w:gridSpan w:val="2"/>
          </w:tcPr>
          <w:p w:rsidR="00FE7AE7" w:rsidRPr="00EB2A0D" w:rsidRDefault="00FE7AE7" w:rsidP="00305378">
            <w:pPr>
              <w:rPr>
                <w:sz w:val="24"/>
                <w:szCs w:val="24"/>
                <w:lang w:eastAsia="ar-SA"/>
              </w:rPr>
            </w:pPr>
            <w:r w:rsidRPr="00EB2A0D">
              <w:rPr>
                <w:b/>
                <w:color w:val="000000"/>
                <w:sz w:val="24"/>
                <w:szCs w:val="24"/>
              </w:rPr>
              <w:t>Итого по задаче 3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40 000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40 000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40 000  </w:t>
            </w:r>
          </w:p>
        </w:tc>
      </w:tr>
      <w:tr w:rsidR="00FE7AE7" w:rsidRPr="00EB2A0D" w:rsidTr="00305378">
        <w:tc>
          <w:tcPr>
            <w:tcW w:w="14958" w:type="dxa"/>
            <w:gridSpan w:val="9"/>
          </w:tcPr>
          <w:p w:rsidR="00FE7AE7" w:rsidRPr="00EB2A0D" w:rsidRDefault="00FE7AE7" w:rsidP="00305378">
            <w:pPr>
              <w:pStyle w:val="FootnoteText"/>
              <w:rPr>
                <w:b/>
                <w:bCs/>
                <w:sz w:val="24"/>
                <w:szCs w:val="24"/>
                <w:lang w:val="ru-RU"/>
              </w:rPr>
            </w:pPr>
            <w:r w:rsidRPr="00FE7AE7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Задача 4. </w:t>
            </w:r>
            <w:r w:rsidRPr="00FE7AE7">
              <w:rPr>
                <w:b/>
                <w:sz w:val="24"/>
                <w:szCs w:val="24"/>
                <w:lang w:val="ru-RU"/>
              </w:rPr>
              <w:t>Корректирова</w:t>
            </w:r>
            <w:r w:rsidRPr="00EB2A0D">
              <w:rPr>
                <w:b/>
                <w:sz w:val="24"/>
                <w:szCs w:val="24"/>
                <w:lang w:val="ru-RU"/>
              </w:rPr>
              <w:t>ние</w:t>
            </w:r>
            <w:r w:rsidRPr="00FE7AE7">
              <w:rPr>
                <w:b/>
                <w:sz w:val="24"/>
                <w:szCs w:val="24"/>
                <w:lang w:val="ru-RU"/>
              </w:rPr>
              <w:t xml:space="preserve"> системы социальной защиты в ответ на демографические изменения и их социально-экономические последствия</w:t>
            </w:r>
          </w:p>
        </w:tc>
      </w:tr>
      <w:tr w:rsidR="00FE7AE7" w:rsidRPr="00EB2A0D" w:rsidTr="00305378">
        <w:tc>
          <w:tcPr>
            <w:tcW w:w="2376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4.1.Постоянное совершенствование Программы </w:t>
            </w:r>
            <w:r>
              <w:rPr>
                <w:color w:val="000000"/>
                <w:sz w:val="24"/>
                <w:szCs w:val="24"/>
              </w:rPr>
              <w:t>социального пособия</w:t>
            </w:r>
          </w:p>
        </w:tc>
        <w:tc>
          <w:tcPr>
            <w:tcW w:w="2410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Для выполнения деятельности не требуются дополнительные расходы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</w:tr>
      <w:tr w:rsidR="00FE7AE7" w:rsidRPr="00EB2A0D" w:rsidTr="00305378">
        <w:tc>
          <w:tcPr>
            <w:tcW w:w="2376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>4.2.Постоянное повышение качества социальных услуг, оказываемых пожилым людям</w:t>
            </w:r>
          </w:p>
        </w:tc>
        <w:tc>
          <w:tcPr>
            <w:tcW w:w="2410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>Для выполнения деятельности не требуются дополнительные расходы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</w:tr>
      <w:tr w:rsidR="00FE7AE7" w:rsidRPr="00EB2A0D" w:rsidTr="00305378">
        <w:tc>
          <w:tcPr>
            <w:tcW w:w="4786" w:type="dxa"/>
            <w:gridSpan w:val="2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b/>
                <w:color w:val="000000"/>
                <w:sz w:val="24"/>
                <w:szCs w:val="24"/>
              </w:rPr>
              <w:t>Итого по задаче 4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0  </w:t>
            </w:r>
          </w:p>
        </w:tc>
      </w:tr>
      <w:tr w:rsidR="00FE7AE7" w:rsidRPr="00EB2A0D" w:rsidTr="00305378">
        <w:tc>
          <w:tcPr>
            <w:tcW w:w="14958" w:type="dxa"/>
            <w:gridSpan w:val="9"/>
          </w:tcPr>
          <w:p w:rsidR="00FE7AE7" w:rsidRDefault="00FE7AE7" w:rsidP="00305378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  <w:p w:rsidR="00FE7AE7" w:rsidRPr="00EB2A0D" w:rsidRDefault="00FE7AE7" w:rsidP="00305378">
            <w:pPr>
              <w:autoSpaceDE w:val="0"/>
              <w:autoSpaceDN w:val="0"/>
              <w:adjustRightInd w:val="0"/>
              <w:ind w:firstLine="0"/>
              <w:rPr>
                <w:b/>
                <w:color w:val="1F497D" w:themeColor="text2"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>Задача 5.</w:t>
            </w:r>
            <w:r w:rsidRPr="00EB2A0D">
              <w:rPr>
                <w:b/>
                <w:sz w:val="24"/>
                <w:szCs w:val="24"/>
              </w:rPr>
              <w:t xml:space="preserve"> Предоставление </w:t>
            </w:r>
            <w:r>
              <w:rPr>
                <w:b/>
                <w:sz w:val="24"/>
                <w:szCs w:val="24"/>
              </w:rPr>
              <w:t>рынкам</w:t>
            </w:r>
            <w:r w:rsidRPr="00EB2A0D">
              <w:rPr>
                <w:b/>
                <w:sz w:val="24"/>
                <w:szCs w:val="24"/>
              </w:rPr>
              <w:t xml:space="preserve"> труда возможности реагировать на социально-экономические последствия старения населения</w:t>
            </w:r>
          </w:p>
        </w:tc>
      </w:tr>
      <w:tr w:rsidR="00FE7AE7" w:rsidRPr="00EB2A0D" w:rsidTr="00305378">
        <w:tc>
          <w:tcPr>
            <w:tcW w:w="2376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5.1.Тестирование практики рабочих мест, адаптированных для пожилых людей </w:t>
            </w:r>
          </w:p>
        </w:tc>
        <w:tc>
          <w:tcPr>
            <w:tcW w:w="2410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>Расходы на организацию мероприятий, расходы на методологическое обеспечение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50 000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50 000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50 000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50 000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200 000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50 000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150 000  </w:t>
            </w:r>
          </w:p>
        </w:tc>
      </w:tr>
      <w:tr w:rsidR="00FE7AE7" w:rsidRPr="00EB2A0D" w:rsidTr="00305378">
        <w:tc>
          <w:tcPr>
            <w:tcW w:w="2376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>5.2.Включение проблематики старения в программы поддержки и субсидирования сельского хозяйства</w:t>
            </w:r>
          </w:p>
        </w:tc>
        <w:tc>
          <w:tcPr>
            <w:tcW w:w="2410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>Расходы на методологическое обеспечение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40 000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40 000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40 000  </w:t>
            </w:r>
          </w:p>
        </w:tc>
      </w:tr>
      <w:tr w:rsidR="00FE7AE7" w:rsidRPr="00EB2A0D" w:rsidTr="00305378">
        <w:tc>
          <w:tcPr>
            <w:tcW w:w="2376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5.3. Информирование </w:t>
            </w:r>
            <w:r w:rsidRPr="00EB2A0D">
              <w:rPr>
                <w:color w:val="000000"/>
                <w:sz w:val="24"/>
                <w:szCs w:val="24"/>
              </w:rPr>
              <w:lastRenderedPageBreak/>
              <w:t>пожилых людей о вакансиях и об условиях занятия таких вакансий</w:t>
            </w:r>
          </w:p>
        </w:tc>
        <w:tc>
          <w:tcPr>
            <w:tcW w:w="2410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lastRenderedPageBreak/>
              <w:t xml:space="preserve">Для выполнения деятельности не </w:t>
            </w:r>
            <w:r w:rsidRPr="00EB2A0D">
              <w:rPr>
                <w:color w:val="000000"/>
                <w:sz w:val="24"/>
                <w:szCs w:val="24"/>
              </w:rPr>
              <w:lastRenderedPageBreak/>
              <w:t>требуются дополнительные расходы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lastRenderedPageBreak/>
              <w:t xml:space="preserve">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</w:tr>
      <w:tr w:rsidR="00FE7AE7" w:rsidRPr="00EB2A0D" w:rsidTr="00305378">
        <w:tc>
          <w:tcPr>
            <w:tcW w:w="4786" w:type="dxa"/>
            <w:gridSpan w:val="2"/>
          </w:tcPr>
          <w:p w:rsidR="00FE7AE7" w:rsidRPr="00EB2A0D" w:rsidRDefault="00FE7AE7" w:rsidP="00305378">
            <w:pPr>
              <w:ind w:firstLine="0"/>
              <w:rPr>
                <w:sz w:val="24"/>
                <w:szCs w:val="24"/>
                <w:lang w:eastAsia="ar-SA"/>
              </w:rPr>
            </w:pPr>
            <w:r w:rsidRPr="00EB2A0D">
              <w:rPr>
                <w:b/>
                <w:color w:val="000000"/>
                <w:sz w:val="24"/>
                <w:szCs w:val="24"/>
              </w:rPr>
              <w:lastRenderedPageBreak/>
              <w:t>Итого по задаче 5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50 000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90 000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50 000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50 000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240 000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50 000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190 000  </w:t>
            </w:r>
          </w:p>
        </w:tc>
      </w:tr>
      <w:tr w:rsidR="00FE7AE7" w:rsidRPr="00EB2A0D" w:rsidTr="00305378">
        <w:tc>
          <w:tcPr>
            <w:tcW w:w="14958" w:type="dxa"/>
            <w:gridSpan w:val="9"/>
          </w:tcPr>
          <w:p w:rsidR="00FE7AE7" w:rsidRPr="00EB2A0D" w:rsidRDefault="00FE7AE7" w:rsidP="00305378">
            <w:pPr>
              <w:ind w:firstLine="0"/>
              <w:rPr>
                <w:sz w:val="24"/>
                <w:szCs w:val="24"/>
                <w:lang w:eastAsia="ar-SA"/>
              </w:rPr>
            </w:pPr>
            <w:r w:rsidRPr="00EB2A0D">
              <w:rPr>
                <w:b/>
                <w:bCs/>
                <w:sz w:val="24"/>
                <w:szCs w:val="24"/>
              </w:rPr>
              <w:t>Задача 6.</w:t>
            </w:r>
            <w:r w:rsidRPr="00EB2A0D">
              <w:rPr>
                <w:b/>
                <w:sz w:val="24"/>
                <w:szCs w:val="24"/>
              </w:rPr>
              <w:t xml:space="preserve"> Содействие долгосрочному обучению и адаптации  образовательной системы для предотвращения изменений экономических, социальных и демографических условий</w:t>
            </w:r>
          </w:p>
        </w:tc>
      </w:tr>
      <w:tr w:rsidR="00FE7AE7" w:rsidRPr="00EB2A0D" w:rsidTr="00305378">
        <w:tc>
          <w:tcPr>
            <w:tcW w:w="2376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>6.1. Тестирование программы гарантии навыков (</w:t>
            </w:r>
            <w:proofErr w:type="spellStart"/>
            <w:r w:rsidRPr="00EB2A0D">
              <w:rPr>
                <w:color w:val="000000"/>
                <w:sz w:val="24"/>
                <w:szCs w:val="24"/>
              </w:rPr>
              <w:t>Skill</w:t>
            </w:r>
            <w:proofErr w:type="spellEnd"/>
            <w:r w:rsidRPr="00EB2A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A0D">
              <w:rPr>
                <w:color w:val="000000"/>
                <w:sz w:val="24"/>
                <w:szCs w:val="24"/>
              </w:rPr>
              <w:t>Guarantee</w:t>
            </w:r>
            <w:proofErr w:type="spellEnd"/>
            <w:r w:rsidRPr="00EB2A0D">
              <w:rPr>
                <w:color w:val="000000"/>
                <w:sz w:val="24"/>
                <w:szCs w:val="24"/>
              </w:rPr>
              <w:t>) для пожилых людей</w:t>
            </w:r>
          </w:p>
        </w:tc>
        <w:tc>
          <w:tcPr>
            <w:tcW w:w="2410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>Расходы на методологическое обеспечение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60 000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60 000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60 000  </w:t>
            </w:r>
          </w:p>
        </w:tc>
      </w:tr>
      <w:tr w:rsidR="00FE7AE7" w:rsidRPr="00EB2A0D" w:rsidTr="00305378">
        <w:tc>
          <w:tcPr>
            <w:tcW w:w="2376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6.2.Включение проблематики старения в Стратегию обучения на протяжении всей жизни </w:t>
            </w:r>
          </w:p>
        </w:tc>
        <w:tc>
          <w:tcPr>
            <w:tcW w:w="2410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>Расходы на методологическое обеспечение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40 000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40 000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40 000  </w:t>
            </w:r>
          </w:p>
        </w:tc>
      </w:tr>
      <w:tr w:rsidR="00FE7AE7" w:rsidRPr="00EB2A0D" w:rsidTr="00305378">
        <w:tc>
          <w:tcPr>
            <w:tcW w:w="2376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>6.3. Создание клубов/кружков по интересам для пожилых людей при библиотеках, школах и домах культуры</w:t>
            </w:r>
          </w:p>
        </w:tc>
        <w:tc>
          <w:tcPr>
            <w:tcW w:w="2410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>Расходы на обучение и организацию мероприятий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30 000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50 000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50 000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50 000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180 000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30 000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sz w:val="24"/>
                <w:szCs w:val="24"/>
              </w:rPr>
            </w:pPr>
            <w:r w:rsidRPr="00EB2A0D">
              <w:rPr>
                <w:sz w:val="24"/>
                <w:szCs w:val="24"/>
              </w:rPr>
              <w:t xml:space="preserve">150 000  </w:t>
            </w:r>
          </w:p>
        </w:tc>
      </w:tr>
      <w:tr w:rsidR="00FE7AE7" w:rsidRPr="00EB2A0D" w:rsidTr="00305378">
        <w:tc>
          <w:tcPr>
            <w:tcW w:w="4786" w:type="dxa"/>
            <w:gridSpan w:val="2"/>
          </w:tcPr>
          <w:p w:rsidR="00FE7AE7" w:rsidRPr="00EB2A0D" w:rsidRDefault="00FE7AE7" w:rsidP="00305378">
            <w:pPr>
              <w:ind w:firstLine="0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color w:val="000000"/>
                <w:sz w:val="24"/>
                <w:szCs w:val="24"/>
              </w:rPr>
              <w:t>Итого по задаче 6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70 000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110 000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50 000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50 000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280 000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30 000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250 000  </w:t>
            </w:r>
          </w:p>
        </w:tc>
      </w:tr>
      <w:tr w:rsidR="00FE7AE7" w:rsidRPr="00EB2A0D" w:rsidTr="00305378">
        <w:trPr>
          <w:trHeight w:val="322"/>
        </w:trPr>
        <w:tc>
          <w:tcPr>
            <w:tcW w:w="14958" w:type="dxa"/>
            <w:gridSpan w:val="9"/>
          </w:tcPr>
          <w:p w:rsidR="00FE7AE7" w:rsidRDefault="00FE7AE7" w:rsidP="00305378">
            <w:pPr>
              <w:pStyle w:val="FootnoteText"/>
              <w:rPr>
                <w:b/>
                <w:bCs/>
                <w:sz w:val="24"/>
                <w:szCs w:val="24"/>
                <w:lang w:val="ru-RU"/>
              </w:rPr>
            </w:pPr>
          </w:p>
          <w:p w:rsidR="00FE7AE7" w:rsidRPr="00EB2A0D" w:rsidRDefault="00FE7AE7" w:rsidP="00305378">
            <w:pPr>
              <w:pStyle w:val="FootnoteText"/>
              <w:rPr>
                <w:b/>
                <w:bCs/>
                <w:sz w:val="24"/>
                <w:szCs w:val="24"/>
                <w:lang w:val="ro-MO"/>
              </w:rPr>
            </w:pPr>
            <w:r w:rsidRPr="00EB2A0D">
              <w:rPr>
                <w:b/>
                <w:bCs/>
                <w:sz w:val="24"/>
                <w:szCs w:val="24"/>
                <w:lang w:val="ro-MO"/>
              </w:rPr>
              <w:t xml:space="preserve">Задача7. </w:t>
            </w:r>
            <w:r w:rsidRPr="00EB2A0D">
              <w:rPr>
                <w:b/>
                <w:sz w:val="24"/>
                <w:szCs w:val="24"/>
                <w:lang w:val="ru-RU"/>
              </w:rPr>
              <w:t>Обеспечение  качества жизни в любом возрасте и поддержка самостоятельной жизни, включая здоровье и благосостояние</w:t>
            </w:r>
          </w:p>
        </w:tc>
      </w:tr>
      <w:tr w:rsidR="00FE7AE7" w:rsidRPr="00EB2A0D" w:rsidTr="00305378">
        <w:tc>
          <w:tcPr>
            <w:tcW w:w="2376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>7.1.</w:t>
            </w:r>
            <w:r>
              <w:rPr>
                <w:color w:val="000000"/>
                <w:sz w:val="24"/>
                <w:szCs w:val="24"/>
              </w:rPr>
              <w:t>Внедрение</w:t>
            </w:r>
            <w:r w:rsidRPr="00EB2A0D">
              <w:rPr>
                <w:color w:val="000000"/>
                <w:sz w:val="24"/>
                <w:szCs w:val="24"/>
              </w:rPr>
              <w:t xml:space="preserve"> программ </w:t>
            </w:r>
            <w:r w:rsidRPr="00EB2A0D">
              <w:rPr>
                <w:color w:val="000000"/>
                <w:sz w:val="24"/>
                <w:szCs w:val="24"/>
              </w:rPr>
              <w:lastRenderedPageBreak/>
              <w:t xml:space="preserve">профилактики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EB2A0D">
              <w:rPr>
                <w:color w:val="000000"/>
                <w:sz w:val="24"/>
                <w:szCs w:val="24"/>
              </w:rPr>
              <w:t xml:space="preserve"> пожилых людей, включая лиц </w:t>
            </w:r>
            <w:proofErr w:type="spellStart"/>
            <w:r w:rsidRPr="00EB2A0D">
              <w:rPr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EB2A0D">
              <w:rPr>
                <w:color w:val="000000"/>
                <w:sz w:val="24"/>
                <w:szCs w:val="24"/>
              </w:rPr>
              <w:t xml:space="preserve"> возраста (в частности, в отношении </w:t>
            </w:r>
            <w:proofErr w:type="gramStart"/>
            <w:r w:rsidRPr="00EB2A0D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EB2A0D">
              <w:rPr>
                <w:color w:val="000000"/>
                <w:sz w:val="24"/>
                <w:szCs w:val="24"/>
              </w:rPr>
              <w:t xml:space="preserve"> заболеваний)</w:t>
            </w:r>
          </w:p>
        </w:tc>
        <w:tc>
          <w:tcPr>
            <w:tcW w:w="2410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lastRenderedPageBreak/>
              <w:t xml:space="preserve">Расходы на методологическое </w:t>
            </w:r>
            <w:r w:rsidRPr="00EB2A0D">
              <w:rPr>
                <w:color w:val="000000"/>
                <w:sz w:val="24"/>
                <w:szCs w:val="24"/>
              </w:rPr>
              <w:lastRenderedPageBreak/>
              <w:t xml:space="preserve">обеспечение, расходы на проведение кампании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lastRenderedPageBreak/>
              <w:t xml:space="preserve">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250 000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200 000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200 000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650 000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250 000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300 000  </w:t>
            </w:r>
          </w:p>
        </w:tc>
      </w:tr>
      <w:tr w:rsidR="00FE7AE7" w:rsidRPr="00EB2A0D" w:rsidTr="00305378">
        <w:tc>
          <w:tcPr>
            <w:tcW w:w="2376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lastRenderedPageBreak/>
              <w:t xml:space="preserve">7.2. Тестирование программы по более эффективному включению социальных и медицинских услуг </w:t>
            </w:r>
          </w:p>
        </w:tc>
        <w:tc>
          <w:tcPr>
            <w:tcW w:w="2410" w:type="dxa"/>
            <w:vAlign w:val="center"/>
          </w:tcPr>
          <w:p w:rsidR="00FE7AE7" w:rsidRPr="00EB2A0D" w:rsidRDefault="00FE7AE7" w:rsidP="00305378">
            <w:pPr>
              <w:ind w:firstLine="0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>Расходы на методологическое обеспечение, организационные расходы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50 000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150 000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300 000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200 000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700 000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300 000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2A0D">
              <w:rPr>
                <w:color w:val="000000"/>
                <w:sz w:val="24"/>
                <w:szCs w:val="24"/>
              </w:rPr>
              <w:t xml:space="preserve">500 000  </w:t>
            </w:r>
          </w:p>
        </w:tc>
      </w:tr>
      <w:tr w:rsidR="00FE7AE7" w:rsidRPr="00EB2A0D" w:rsidTr="00305378">
        <w:tc>
          <w:tcPr>
            <w:tcW w:w="4786" w:type="dxa"/>
            <w:gridSpan w:val="2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color w:val="000000"/>
                <w:sz w:val="24"/>
                <w:szCs w:val="24"/>
              </w:rPr>
              <w:t>Итого по задаче 7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50 000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400 000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500 000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400 000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1 350 000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550 000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2A0D">
              <w:rPr>
                <w:b/>
                <w:bCs/>
                <w:sz w:val="24"/>
                <w:szCs w:val="24"/>
              </w:rPr>
              <w:t xml:space="preserve">800 000  </w:t>
            </w:r>
          </w:p>
        </w:tc>
      </w:tr>
      <w:tr w:rsidR="00FE7AE7" w:rsidRPr="00EB2A0D" w:rsidTr="00305378">
        <w:tc>
          <w:tcPr>
            <w:tcW w:w="4786" w:type="dxa"/>
            <w:gridSpan w:val="2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530 000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1 090 000  </w:t>
            </w:r>
          </w:p>
        </w:tc>
        <w:tc>
          <w:tcPr>
            <w:tcW w:w="1560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1 110 000  </w:t>
            </w:r>
          </w:p>
        </w:tc>
        <w:tc>
          <w:tcPr>
            <w:tcW w:w="1275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1 060 000  </w:t>
            </w:r>
          </w:p>
        </w:tc>
        <w:tc>
          <w:tcPr>
            <w:tcW w:w="1418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3 790 000  </w:t>
            </w:r>
          </w:p>
        </w:tc>
        <w:tc>
          <w:tcPr>
            <w:tcW w:w="184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1 840 000  </w:t>
            </w:r>
          </w:p>
        </w:tc>
        <w:tc>
          <w:tcPr>
            <w:tcW w:w="1383" w:type="dxa"/>
            <w:vAlign w:val="center"/>
          </w:tcPr>
          <w:p w:rsidR="00FE7AE7" w:rsidRPr="00EB2A0D" w:rsidRDefault="00FE7AE7" w:rsidP="003053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A0D">
              <w:rPr>
                <w:b/>
                <w:bCs/>
                <w:color w:val="000000"/>
                <w:sz w:val="24"/>
                <w:szCs w:val="24"/>
              </w:rPr>
              <w:t xml:space="preserve">1 950 000  </w:t>
            </w:r>
          </w:p>
        </w:tc>
      </w:tr>
    </w:tbl>
    <w:p w:rsidR="00FE7AE7" w:rsidRDefault="00FE7AE7">
      <w:bookmarkStart w:id="0" w:name="_GoBack"/>
      <w:bookmarkEnd w:id="0"/>
    </w:p>
    <w:sectPr w:rsidR="00FE7AE7" w:rsidSect="00FE7AE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E7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AE7"/>
    <w:pPr>
      <w:keepNext/>
      <w:numPr>
        <w:numId w:val="1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AE7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rsid w:val="00FE7AE7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7AE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table" w:styleId="TableGrid">
    <w:name w:val="Table Grid"/>
    <w:basedOn w:val="TableNormal"/>
    <w:uiPriority w:val="39"/>
    <w:rsid w:val="00FE7AE7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AE7"/>
    <w:pPr>
      <w:keepNext/>
      <w:numPr>
        <w:numId w:val="1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AE7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rsid w:val="00FE7AE7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7AE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table" w:styleId="TableGrid">
    <w:name w:val="Table Grid"/>
    <w:basedOn w:val="TableNormal"/>
    <w:uiPriority w:val="39"/>
    <w:rsid w:val="00FE7AE7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2018-01-24T07:01:00Z</dcterms:created>
  <dcterms:modified xsi:type="dcterms:W3CDTF">2018-01-24T07:01:00Z</dcterms:modified>
</cp:coreProperties>
</file>